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Eyebrow"/>
        <w:spacing w:after="0" w:before="3600"/>
      </w:pPr>
      <w:r>
        <w:t xml:space="preserve">Destination Tshwane · document type</w:t>
      </w:r>
    </w:p>
    <w:p>
      <w:pPr>
        <w:pStyle w:val="Title"/>
      </w:pPr>
      <w:r>
        <w:t xml:space="preserve">Document title in sentence case</w:t>
      </w:r>
    </w:p>
    <w:p>
      <w:pPr>
        <w:pBdr>
          <w:top w:val="single" w:color="E9AE2C" w:sz="16" w:space="4"/>
        </w:pBdr>
        <w:ind w:right="8238"/>
      </w:pPr>
    </w:p>
    <w:p>
      <w:pPr>
        <w:rPr>
          <w:color w:val="5A4E6E"/>
          <w:sz w:val="24"/>
          <w:szCs w:val="24"/>
        </w:rPr>
      </w:pPr>
      <w:r>
        <w:rPr>
          <w:color w:val="5A4E6E"/>
          <w:sz w:val="24"/>
          <w:szCs w:val="24"/>
        </w:rPr>
        <w:t xml:space="preserve">Subtitle or date · Version 1.0</w:t>
      </w:r>
    </w:p>
    <w:p>
      <w:r>
        <w:br w:type="page"/>
      </w:r>
    </w:p>
    <w:p>
      <w:pPr>
        <w:sectPr>
          <w:headerReference w:type="default" r:id="rId7"/>
          <w:footerReference w:type="default" r:id="rId8"/>
          <w:pgSz w:w="11906" w:h="16838" w:orient="portrait"/>
          <w:pgMar w:top="2400" w:right="1134" w:bottom="1500" w:left="1134" w:header="700" w:footer="600" w:gutter="0"/>
          <w:pgNumType/>
          <w:docGrid w:linePitch="360"/>
        </w:sectPr>
      </w:pPr>
    </w:p>
    <w:p>
      <w:pPr>
        <w:pStyle w:val="Eyebrow"/>
      </w:pPr>
      <w:r>
        <w:t xml:space="preserve">Section 01</w:t>
      </w:r>
    </w:p>
    <w:p>
      <w:pPr>
        <w:pStyle w:val="Heading1"/>
      </w:pPr>
      <w:r>
        <w:t xml:space="preserve">Heading 1: Poppins Medium 18 pt</w:t>
      </w:r>
    </w:p>
    <w:p>
      <w:r>
        <w:t xml:space="preserve">Body text is Poppins Regular 9.5 pt with 14.5 pt leading. Headings use sentence case. Use the Eyebrow style above a Heading 1 to number sections.</w:t>
      </w:r>
    </w:p>
    <w:p>
      <w:pPr>
        <w:pStyle w:val="Heading2"/>
      </w:pPr>
      <w:r>
        <w:t xml:space="preserve">Heading 2: Poppins Medium 13 pt</w:t>
      </w:r>
    </w:p>
    <w:p>
      <w:r>
        <w:t xml:space="preserve">Keep one idea per paragraph. Use tables for data, and right-align numbers: Poppins figures are proportional, so columns align on the right edge.</w:t>
      </w:r>
    </w:p>
    <w:p>
      <w:pPr>
        <w:pStyle w:val="Heading3"/>
      </w:pPr>
      <w:r>
        <w:t xml:space="preserve">Heading 3: Poppins Medium 10 pt</w:t>
      </w:r>
    </w:p>
    <w:p>
      <w:pPr>
        <w:pStyle w:val="ListParagraph"/>
        <w:numPr>
          <w:ilvl w:val="0"/>
          <w:numId w:val="2"/>
        </w:numPr>
      </w:pPr>
      <w:r>
        <w:t xml:space="preserve">Bullets use an en dash</w:t>
      </w:r>
    </w:p>
    <w:p>
      <w:pPr>
        <w:pStyle w:val="ListParagraph"/>
        <w:numPr>
          <w:ilvl w:val="0"/>
          <w:numId w:val="2"/>
        </w:numPr>
      </w:pPr>
      <w:r>
        <w:t xml:space="preserve">Keep items parallel and short</w:t>
      </w:r>
    </w:p>
    <w:p>
      <w:pPr>
        <w:spacing w:after="120"/>
      </w:pPr>
      <w: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38"/>
        <w:gridCol w:w="2000"/>
        <w:gridCol w:w="2000"/>
      </w:tblGrid>
      <w:tr>
        <w:trPr>
          <w:tblHeader/>
        </w:trPr>
        <w:tc>
          <w:tcPr>
            <w:tcW w:type="dxa" w:w="5638"/>
            <w:tcBorders>
              <w:top w:val="none"/>
              <w:left w:val="none"/>
              <w:bottom w:val="single" w:color="E6DED4" w:sz="4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pPr>
              <w:spacing w:after="0"/>
              <w:jc w:val="left"/>
            </w:pPr>
            <w:r>
              <w:rPr>
                <w:caps/>
                <w:color w:val="5A4E6E"/>
                <w:spacing w:val="30"/>
                <w:sz w:val="14"/>
                <w:szCs w:val="14"/>
              </w:rPr>
              <w:t xml:space="preserve">Item</w:t>
            </w:r>
          </w:p>
        </w:tc>
        <w:tc>
          <w:tcPr>
            <w:tcW w:type="dxa" w:w="2000"/>
            <w:tcBorders>
              <w:top w:val="none"/>
              <w:left w:val="none"/>
              <w:bottom w:val="single" w:color="E6DED4" w:sz="4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caps/>
                <w:color w:val="5A4E6E"/>
                <w:spacing w:val="30"/>
                <w:sz w:val="14"/>
                <w:szCs w:val="14"/>
              </w:rPr>
              <w:t xml:space="preserve">Quantity</w:t>
            </w:r>
          </w:p>
        </w:tc>
        <w:tc>
          <w:tcPr>
            <w:tcW w:type="dxa" w:w="2000"/>
            <w:tcBorders>
              <w:top w:val="none"/>
              <w:left w:val="none"/>
              <w:bottom w:val="single" w:color="E6DED4" w:sz="4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caps/>
                <w:color w:val="5A4E6E"/>
                <w:spacing w:val="30"/>
                <w:sz w:val="14"/>
                <w:szCs w:val="14"/>
              </w:rPr>
              <w:t xml:space="preserve">Value</w:t>
            </w:r>
          </w:p>
        </w:tc>
      </w:tr>
      <w:tr>
        <w:tc>
          <w:tcPr>
            <w:tcW w:type="dxa" w:w="5638"/>
            <w:tcBorders>
              <w:top w:val="none"/>
              <w:left w:val="none"/>
              <w:bottom w:val="single" w:color="E6DED4" w:sz="4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pPr>
              <w:spacing w:after="0"/>
              <w:jc w:val="left"/>
            </w:pPr>
            <w:r>
              <w:rPr>
                <w:caps w:val="false"/>
                <w:color w:val="231148"/>
                <w:sz w:val="18"/>
                <w:szCs w:val="18"/>
              </w:rPr>
              <w:t xml:space="preserve">Example row</w:t>
            </w:r>
          </w:p>
        </w:tc>
        <w:tc>
          <w:tcPr>
            <w:tcW w:type="dxa" w:w="2000"/>
            <w:tcBorders>
              <w:top w:val="none"/>
              <w:left w:val="none"/>
              <w:bottom w:val="single" w:color="E6DED4" w:sz="4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caps w:val="false"/>
                <w:color w:val="231148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Borders>
              <w:top w:val="none"/>
              <w:left w:val="none"/>
              <w:bottom w:val="single" w:color="E6DED4" w:sz="4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caps w:val="false"/>
                <w:color w:val="231148"/>
                <w:sz w:val="18"/>
                <w:szCs w:val="18"/>
              </w:rPr>
              <w:t xml:space="preserve">1 250,00</w:t>
            </w:r>
          </w:p>
        </w:tc>
      </w:tr>
      <w:tr>
        <w:tc>
          <w:tcPr>
            <w:tcW w:type="dxa" w:w="5638"/>
            <w:tcBorders>
              <w:top w:val="none"/>
              <w:left w:val="none"/>
              <w:bottom w:val="single" w:color="E6DED4" w:sz="4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pPr>
              <w:spacing w:after="0"/>
              <w:jc w:val="left"/>
            </w:pPr>
            <w:r>
              <w:rPr>
                <w:caps w:val="false"/>
                <w:color w:val="231148"/>
                <w:sz w:val="18"/>
                <w:szCs w:val="18"/>
              </w:rPr>
              <w:t xml:space="preserve">Example row</w:t>
            </w:r>
          </w:p>
        </w:tc>
        <w:tc>
          <w:tcPr>
            <w:tcW w:type="dxa" w:w="2000"/>
            <w:tcBorders>
              <w:top w:val="none"/>
              <w:left w:val="none"/>
              <w:bottom w:val="single" w:color="E6DED4" w:sz="4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caps w:val="false"/>
                <w:color w:val="231148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Borders>
              <w:top w:val="none"/>
              <w:left w:val="none"/>
              <w:bottom w:val="single" w:color="E6DED4" w:sz="4"/>
              <w:right w:val="none"/>
            </w:tcBorders>
            <w:tcMar>
              <w:top w:type="dxa" w:w="80"/>
              <w:left w:type="dxa" w:w="0"/>
              <w:bottom w:type="dxa" w:w="8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caps w:val="false"/>
                <w:color w:val="231148"/>
                <w:sz w:val="18"/>
                <w:szCs w:val="18"/>
              </w:rPr>
              <w:t xml:space="preserve">380,00</w:t>
            </w:r>
          </w:p>
        </w:tc>
      </w:tr>
    </w:tbl>
    <w:p>
      <w:pPr>
        <w:pStyle w:val="Caption"/>
        <w:spacing w:before="120"/>
      </w:pPr>
      <w:r>
        <w:t xml:space="preserve">Table 1. Caption style: Poppins Regular 7.5 pt, muted purple. State the source of every figure.</w:t>
      </w:r>
    </w:p>
    <w:sectPr>
      <w:headerReference w:type="default" r:id="rId9"/>
      <w:footerReference w:type="default" r:id="rId10"/>
      <w:pgSz w:w="11906" w:h="16838" w:orient="portrait"/>
      <w:pgMar w:top="2400" w:right="1134" w:bottom="1500" w:left="1134" w:header="7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BACAE" w:sz="4" w:space="6"/>
      </w:pBdr>
      <w:tabs>
        <w:tab w:val="right" w:pos="9638"/>
      </w:tabs>
    </w:pPr>
    <w:r>
      <w:rPr>
        <w:color w:val="231148"/>
        <w:sz w:val="13"/>
        <w:szCs w:val="13"/>
      </w:rPr>
      <w:t xml:space="preserve">Destination Tshwane</w:t>
    </w:r>
    <w:r>
      <w:rPr>
        <w:color w:val="5A4E6E"/>
        <w:sz w:val="13"/>
        <w:szCs w:val="13"/>
      </w:rPr>
      <w:t xml:space="preserve">  ·  WHERE WE MEET.</w:t>
    </w:r>
    <w:r>
      <w:rPr>
        <w:color w:val="5A4E6E"/>
        <w:sz w:val="13"/>
        <w:szCs w:val="13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  <w:p>
    <w:pPr>
      <w:spacing w:before="80"/>
    </w:pPr>
    <w:r>
      <w:drawing>
        <wp:inline distT="0" distB="0" distL="0" distR="0">
          <wp:extent cx="1143000" cy="28575"/>
          <wp:effectExtent t="0" r="0" b="0" l="0"/>
          <wp:docPr id="1" name="sequence" descr="Purple, gold, silver and green bar" title="Colour sequ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28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BACAE" w:sz="4" w:space="6"/>
      </w:pBdr>
      <w:tabs>
        <w:tab w:val="right" w:pos="9638"/>
      </w:tabs>
    </w:pPr>
    <w:r>
      <w:rPr>
        <w:color w:val="231148"/>
        <w:sz w:val="13"/>
        <w:szCs w:val="13"/>
      </w:rPr>
      <w:t xml:space="preserve">Destination Tshwane</w:t>
    </w:r>
    <w:r>
      <w:rPr>
        <w:color w:val="5A4E6E"/>
        <w:sz w:val="13"/>
        <w:szCs w:val="13"/>
      </w:rPr>
      <w:t xml:space="preserve">  ·  WHERE WE MEET.</w:t>
    </w:r>
    <w:r>
      <w:rPr>
        <w:color w:val="5A4E6E"/>
        <w:sz w:val="13"/>
        <w:szCs w:val="13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  <w:p>
    <w:pPr>
      <w:spacing w:before="80"/>
    </w:pPr>
    <w:r>
      <w:drawing>
        <wp:inline distT="0" distB="0" distL="0" distR="0">
          <wp:extent cx="1143000" cy="28575"/>
          <wp:effectExtent t="0" r="0" b="0" l="0"/>
          <wp:docPr id="1" name="sequence" descr="Purple, gold, silver and green bar" title="Colour sequ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28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  <w:spacing w:after="0" w:line="240" w:lineRule="auto"/>
    </w:pPr>
    <w:r>
      <w:drawing>
        <wp:inline distT="0" distB="0" distL="0" distR="0">
          <wp:extent cx="2190750" cy="714375"/>
          <wp:effectExtent t="0" r="0" b="0" l="0"/>
          <wp:docPr id="1" name="logo" descr="Destination Tshwane horizontal lockup" title="Destination Tshwa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714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color w:val="5A4E6E"/>
        <w:sz w:val="13"/>
        <w:szCs w:val="13"/>
      </w:rPr>
      <w:t xml:space="preserve">destinationtshwane.online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  <w:spacing w:after="0" w:line="240" w:lineRule="auto"/>
    </w:pPr>
    <w:r>
      <w:drawing>
        <wp:inline distT="0" distB="0" distL="0" distR="0">
          <wp:extent cx="1428750" cy="466725"/>
          <wp:effectExtent t="0" r="0" b="0" l="0"/>
          <wp:docPr id="1" name="logo" descr="Destination Tshwane horizontal lockup" title="Destination Tshwa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466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color w:val="5A4E6E"/>
        <w:sz w:val="13"/>
        <w:szCs w:val="13"/>
      </w:rPr>
      <w:t xml:space="preserve">destinationtshwane.online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oppins" w:cs="Poppins" w:eastAsia="Poppins" w:hAnsi="Poppins"/>
        <w:color w:val="231148"/>
        <w:sz w:val="19"/>
        <w:szCs w:val="19"/>
      </w:rPr>
    </w:rPrDefault>
    <w:pPrDefault>
      <w:pPr>
        <w:spacing w:after="160" w:line="29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 w:line="240"/>
    </w:pPr>
    <w:rPr>
      <w:rFonts w:ascii="Poppins Medium" w:cs="Poppins Medium" w:eastAsia="Poppins Medium" w:hAnsi="Poppins Medium"/>
      <w:color w:val="231148"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60" w:before="360" w:line="260"/>
      <w:outlineLvl w:val="0"/>
    </w:pPr>
    <w:rPr>
      <w:rFonts w:ascii="Poppins Medium" w:cs="Poppins Medium" w:eastAsia="Poppins Medium" w:hAnsi="Poppins Medium"/>
      <w:color w:val="231148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Poppins Medium" w:cs="Poppins Medium" w:eastAsia="Poppins Medium" w:hAnsi="Poppins Medium"/>
      <w:color w:val="231148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Poppins Medium" w:cs="Poppins Medium" w:eastAsia="Poppins Medium" w:hAnsi="Poppins Medium"/>
      <w:color w:val="231148"/>
      <w:sz w:val="20"/>
      <w:szCs w:val="20"/>
    </w:rPr>
  </w:style>
  <w:style w:type="paragraph" w:styleId="Eyebrow">
    <w:name w:val="Eyebrow"/>
    <w:basedOn w:val="Normal"/>
    <w:pPr>
      <w:spacing w:after="60"/>
    </w:pPr>
    <w:rPr>
      <w:rFonts w:ascii="Poppins Medium" w:cs="Poppins Medium" w:eastAsia="Poppins Medium" w:hAnsi="Poppins Medium"/>
      <w:caps/>
      <w:color w:val="5A4E6E"/>
      <w:spacing w:val="40"/>
      <w:sz w:val="14"/>
      <w:szCs w:val="14"/>
    </w:rPr>
  </w:style>
  <w:style w:type="paragraph" w:styleId="Caption">
    <w:name w:val="Caption"/>
    <w:basedOn w:val="Normal"/>
    <w:pPr>
      <w:spacing w:after="120"/>
    </w:pPr>
    <w:rPr>
      <w:rFonts w:ascii="Poppins" w:cs="Poppins" w:eastAsia="Poppins" w:hAnsi="Poppins"/>
      <w:color w:val="5A4E6E"/>
      <w:sz w:val="15"/>
      <w:szCs w:val="15"/>
    </w:rPr>
  </w:style>
  <w:style w:type="paragraph" w:styleId="Small">
    <w:name w:val="Small"/>
    <w:basedOn w:val="Normal"/>
    <w:pPr>
      <w:spacing w:after="0" w:line="240"/>
    </w:pPr>
    <w:rPr>
      <w:rFonts w:ascii="Poppins" w:cs="Poppins" w:eastAsia="Poppins" w:hAnsi="Poppins"/>
      <w:color w:val="5A4E6E"/>
      <w:sz w:val="14"/>
      <w:szCs w:val="1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eedd7e3fa737e67347dc0664d294dd039efda341.png"/></Relationships>
</file>

<file path=word/_rels/footer2.xml.rels><?xml version="1.0" encoding="UTF-8"?><Relationships xmlns="http://schemas.openxmlformats.org/package/2006/relationships"><Relationship Id="rId0" Type="http://schemas.openxmlformats.org/officeDocument/2006/relationships/image" Target="media/eedd7e3fa737e67347dc0664d294dd039efda341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d863372557d1911ee57f0112f3c33dab299d1e4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5d863372557d1911ee57f0112f3c33dab299d1e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Destination Tshwane document template</dc:title>
  <dc:creator>Destination Tshwane</dc:creator>
  <dc:description>Report and document template, A4</dc:description>
  <cp:lastModifiedBy>Un-named</cp:lastModifiedBy>
  <cp:revision>1</cp:revision>
  <dcterms:created xsi:type="dcterms:W3CDTF">2026-09-27T10:45:45.927Z</dcterms:created>
  <dcterms:modified xsi:type="dcterms:W3CDTF">2026-09-27T10:45:45.927Z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